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AE2" w:rsidRPr="00653424" w:rsidRDefault="00A64AE2" w:rsidP="00A64AE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BZP.271.3.2019</w:t>
      </w:r>
    </w:p>
    <w:p w:rsidR="00A64AE2" w:rsidRPr="00653424" w:rsidRDefault="00A64AE2" w:rsidP="00A64A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bookmarkStart w:id="0" w:name="_GoBack"/>
      <w:bookmarkEnd w:id="0"/>
      <w:r w:rsidRPr="00231443">
        <w:rPr>
          <w:rFonts w:ascii="Arial Narrow" w:hAnsi="Arial Narrow"/>
          <w:b/>
        </w:rPr>
        <w:t>2</w:t>
      </w:r>
      <w:r w:rsidR="00254877" w:rsidRPr="00231443">
        <w:rPr>
          <w:rFonts w:ascii="Arial Narrow" w:hAnsi="Arial Narrow"/>
          <w:b/>
        </w:rPr>
        <w:t>c</w:t>
      </w:r>
      <w:r w:rsidRPr="00231443">
        <w:rPr>
          <w:rFonts w:ascii="Arial Narrow" w:hAnsi="Arial Narrow"/>
          <w:b/>
        </w:rPr>
        <w:t xml:space="preserve"> do SIWZ</w:t>
      </w:r>
    </w:p>
    <w:p w:rsidR="00A64AE2" w:rsidRPr="00653424" w:rsidRDefault="00A64AE2" w:rsidP="00A64AE2">
      <w:pPr>
        <w:jc w:val="center"/>
        <w:rPr>
          <w:rFonts w:ascii="Arial Narrow" w:hAnsi="Arial Narrow"/>
          <w:b/>
        </w:rPr>
      </w:pPr>
      <w:r w:rsidRPr="00653424">
        <w:rPr>
          <w:rFonts w:ascii="Arial Narrow" w:hAnsi="Arial Narrow"/>
          <w:b/>
        </w:rPr>
        <w:t>OPIS PRZEDMIOTU OFERTY WYKONAWCY</w:t>
      </w:r>
    </w:p>
    <w:p w:rsidR="00A64AE2" w:rsidRDefault="00A64AE2" w:rsidP="00A64AE2">
      <w:pPr>
        <w:pStyle w:val="Tekstpodstawowy3"/>
        <w:spacing w:line="360" w:lineRule="auto"/>
        <w:ind w:left="0" w:firstLine="0"/>
        <w:jc w:val="left"/>
        <w:rPr>
          <w:rFonts w:asciiTheme="majorHAnsi" w:hAnsiTheme="majorHAnsi" w:cstheme="minorHAnsi"/>
          <w:sz w:val="24"/>
          <w:szCs w:val="24"/>
        </w:rPr>
      </w:pPr>
    </w:p>
    <w:p w:rsidR="00A64AE2" w:rsidRPr="00A64AE2" w:rsidRDefault="00A64AE2" w:rsidP="002445D0">
      <w:pPr>
        <w:pStyle w:val="Tekstpodstawowy3"/>
        <w:spacing w:line="360" w:lineRule="auto"/>
        <w:ind w:left="0" w:firstLine="0"/>
        <w:jc w:val="both"/>
        <w:rPr>
          <w:rFonts w:asciiTheme="majorHAnsi" w:hAnsiTheme="majorHAnsi" w:cstheme="minorHAnsi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Wszystkie parametry podane w poniższym opisie technicznym zamówienia należy traktować jako minimalne, chyba że sprecyzowano to inaczej. Zamawiający dopuszcza dostawę sprzętu i oprogramowania o wyższych parametrach. </w:t>
      </w:r>
    </w:p>
    <w:p w:rsidR="00A64AE2" w:rsidRPr="00696D52" w:rsidRDefault="00A64AE2" w:rsidP="002445D0">
      <w:pPr>
        <w:pStyle w:val="Tekstpodstawowy3"/>
        <w:spacing w:line="360" w:lineRule="auto"/>
        <w:ind w:left="0" w:firstLine="0"/>
        <w:jc w:val="both"/>
        <w:rPr>
          <w:rFonts w:ascii="Arial Narrow" w:hAnsi="Arial Narrow" w:cstheme="minorHAnsi"/>
          <w:b w:val="0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Oferenci udzielą co najmniej takiej gwarancji, jaka jest zawarta w opisie technicznym zamówienia, a jeśli nie jest podany okres gwarancyjny, to podadzą gwarancję producenta. Proponowany sprzęt musi być fabrycznie nowy. </w:t>
      </w:r>
    </w:p>
    <w:p w:rsidR="00A64AE2" w:rsidRPr="00696D52" w:rsidRDefault="00A64AE2" w:rsidP="002445D0">
      <w:pPr>
        <w:pStyle w:val="Tekstpodstawowy3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gwarancji, dysk twardy pozostaje u Zamawiającego.</w:t>
      </w:r>
    </w:p>
    <w:p w:rsidR="00890490" w:rsidRDefault="00A64AE2" w:rsidP="002445D0">
      <w:pPr>
        <w:spacing w:after="200"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96D52">
        <w:rPr>
          <w:rFonts w:ascii="Arial Narrow" w:hAnsi="Arial Narrow" w:cstheme="minorHAnsi"/>
          <w:sz w:val="24"/>
          <w:szCs w:val="24"/>
        </w:rPr>
        <w:t>Wymagane jest aby Wykonawca, którego oferta została wybrana jako najkorzystniejsza, dostarczył Zamawiającemu najpóźniej w dniu podpisania umowy oświadczenie podmiotu realizującego serwis lub Wykonawcy, że wyraża zgodę aby</w:t>
      </w:r>
      <w:r w:rsidRPr="00696D52">
        <w:rPr>
          <w:rFonts w:ascii="Arial Narrow" w:hAnsi="Arial Narrow"/>
          <w:sz w:val="24"/>
          <w:szCs w:val="24"/>
        </w:rPr>
        <w:t xml:space="preserve"> </w:t>
      </w: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 uszkodzony dysk twardy pozostał u Zamawiającego.</w:t>
      </w:r>
    </w:p>
    <w:tbl>
      <w:tblPr>
        <w:tblStyle w:val="Tabela-Siatka"/>
        <w:tblW w:w="1488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70"/>
        <w:gridCol w:w="5100"/>
        <w:gridCol w:w="4710"/>
        <w:gridCol w:w="4504"/>
      </w:tblGrid>
      <w:tr w:rsidR="00890490" w:rsidRPr="008577DC" w:rsidTr="002445D0">
        <w:trPr>
          <w:trHeight w:val="295"/>
          <w:tblHeader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0490" w:rsidRPr="008577DC" w:rsidRDefault="00890490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5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0490" w:rsidRPr="008577DC" w:rsidRDefault="00890490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4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0490" w:rsidRPr="008577DC" w:rsidRDefault="00890490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90490" w:rsidRPr="008577DC" w:rsidRDefault="00890490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890490" w:rsidRPr="008577DC" w:rsidTr="002445D0">
        <w:trPr>
          <w:trHeight w:val="696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 sztuk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 skanerów typu A: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CIS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Rodzaj lampy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LED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Rozdzielczość optyczna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1200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Wyjściowa głębia kolorów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24 bit.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>1.5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Wyjściowa głębia szarości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>8 bit.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Format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A4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Prędkość skanowania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Strona A4, 300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kolor – mniej niż 3,5 sek.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Oprogramowanie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Dołączone oprogramowanie OCR.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Interfejs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USB 2.0.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lata.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rPr>
          <w:trHeight w:val="696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Dostawa 1 sztuki skanera typu B: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Stolikowy, CCD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Rodzaj lampy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Lampa z zimną katodą fluorescencyjną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tabs>
                <w:tab w:val="left" w:pos="3769"/>
              </w:tabs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Rozdzielczość optyczna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600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Wyjściowa głębia kolorów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24 bit.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Wyjściowa głębia szarości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>8 bit.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Format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A3.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Interfejs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USB 2.0.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Prędkość skanowania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Strona A3, 300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kolor – mniej niż 2,5 sek.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lata.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890490" w:rsidRPr="008577DC" w:rsidTr="002445D0">
        <w:trPr>
          <w:trHeight w:val="696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 sztuk drukarek typu A: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Format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A4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Technologia druku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Laserowa lub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ledowa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kolorowa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Nominalna prędkość druku w trybie normalnym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A4, kolor - 30 str./min.</w:t>
            </w:r>
          </w:p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A4, mono - 35 str./min.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Czas wydruku pierwszej strony z trybu oczekiwania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Max 8 sek.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Rozdzielczość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600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>3.6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Obciążenie miesięcznie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Max 70 000 stron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Pojemność podajników papieru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Dwa podajniki na 100 i 300 arkuszy.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Pojemność odbiornika papieru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250 szt.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Interfejsy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USB 2.0, Ethernet 10/100/1000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3.10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Druk dwustronny (dupleks)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3.11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Obsługiwane języki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PostScript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3, PCL 6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3.12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Obsługiwane systemy operacyjne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Microsoft Windows 7/8/10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3.13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Toner startowy oraz przewód zasilający w zestawie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3.14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Wydajność standardowo obsługiwanego tonera (wydruk A4)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Czarny 8 000 stron,</w:t>
            </w:r>
          </w:p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kolor 6 000 stron.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3.15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lata.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rPr>
          <w:trHeight w:val="696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Dostawa 1 sztuki plotera typu A: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Format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A0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Szerokość rolki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36”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Technologia druku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Atramentowa kolorowa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Ilość pojemników z atramentem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Minimalna grubość linii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0,07 mm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Precyzja linii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± 0,1%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Rozdzielczość druku mono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2400x1200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Rozdzielczość druku w kolorze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2400x1200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Rodzaj nośnika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Papier w rolce, arkusze papieru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4.10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Interfejsy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USB 2.0, Ethernet 10/100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4.11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Gwarancja i serwis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12 miesięcy - naprawa u klienta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4.12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Kabel zasilający oraz komplet atramentów w zestawie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rPr>
          <w:trHeight w:val="696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Dostawa 1 sztuki urządzenia wielofunkcyjnego typu A: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Format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A3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Rozdzielczość druku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1200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Rozdzielczość skanowania oraz kopiowania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1200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Technologia druku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Atramentowa kolorowa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Prędkość druku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Kolor 25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str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/min.,</w:t>
            </w:r>
          </w:p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mono 30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str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/min.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Prędkość kopiowania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Kolor 8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str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/min.,</w:t>
            </w:r>
          </w:p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mono 10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str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/min.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Zainstalowany wewnętrzny serwer druku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Pojemność podajników papieru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Automatyczny – 250 szt., </w:t>
            </w:r>
          </w:p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ręczny – 1 szt.,</w:t>
            </w:r>
          </w:p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podajnik dokumentów (ADF) – 50 szt.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Odbiornik papieru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100 szt. dla formatu A4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5.10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Prędkość faksu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14 400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kbps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5.11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Funkcje faksu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Faksowanie sieciowe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5.12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Interfejsy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USB 2.0,</w:t>
            </w:r>
          </w:p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Ethernet 10/100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Mbps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, </w:t>
            </w:r>
          </w:p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802.11 b/g/n</w:t>
            </w:r>
          </w:p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RJ-11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5.13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Tusze startowe oraz przewód zasilający w zestawie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5.14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Wydajność standardowo obsługiwanych tuszy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Kolor – 1 500,</w:t>
            </w:r>
          </w:p>
          <w:p w:rsidR="00890490" w:rsidRPr="008577DC" w:rsidRDefault="00890490" w:rsidP="008904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Mono – 3 000.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5,15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Druk dwustronny (dupleks)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rPr>
          <w:trHeight w:val="696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Dostawa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3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 sztuk urządzenia wielofunkcyjnego typu B: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6.1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Format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A4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6.2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Technologia druku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Laserowa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6.3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EA6829">
              <w:rPr>
                <w:rFonts w:asciiTheme="majorHAnsi" w:hAnsiTheme="majorHAnsi"/>
                <w:sz w:val="20"/>
                <w:szCs w:val="20"/>
              </w:rPr>
              <w:t>rozdzielczość druku w czerni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>00</w:t>
            </w:r>
            <w:r>
              <w:rPr>
                <w:rFonts w:asciiTheme="majorHAnsi" w:hAnsiTheme="majorHAnsi"/>
                <w:sz w:val="20"/>
                <w:szCs w:val="20"/>
              </w:rPr>
              <w:t>x1200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6.4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Automatyczny podajnik dokumentów (ADF)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6.5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EA6829">
              <w:rPr>
                <w:rFonts w:asciiTheme="majorHAnsi" w:hAnsiTheme="majorHAnsi"/>
                <w:sz w:val="20"/>
                <w:szCs w:val="20"/>
              </w:rPr>
              <w:t>szybkość druku dwustronnego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15 str./min.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6.6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EA6829">
              <w:rPr>
                <w:rFonts w:asciiTheme="majorHAnsi" w:hAnsiTheme="majorHAnsi"/>
                <w:sz w:val="20"/>
                <w:szCs w:val="20"/>
              </w:rPr>
              <w:t>maks. szybkość druku mono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EA6829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EA6829">
              <w:rPr>
                <w:rFonts w:asciiTheme="majorHAnsi" w:hAnsiTheme="majorHAnsi"/>
                <w:sz w:val="20"/>
                <w:szCs w:val="20"/>
              </w:rPr>
              <w:t>30 str./min.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6.7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Podajniki papieru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pojemność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EA6829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EA6829">
              <w:rPr>
                <w:rFonts w:asciiTheme="majorHAnsi" w:hAnsiTheme="majorHAnsi"/>
                <w:sz w:val="20"/>
                <w:szCs w:val="20"/>
              </w:rPr>
              <w:t>250 stron.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6.8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Rozdzielczość skanera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EA6829">
              <w:rPr>
                <w:rFonts w:asciiTheme="majorHAnsi" w:hAnsiTheme="majorHAnsi"/>
                <w:sz w:val="20"/>
                <w:szCs w:val="20"/>
              </w:rPr>
              <w:t xml:space="preserve">19200 x 19200 </w:t>
            </w:r>
            <w:proofErr w:type="spellStart"/>
            <w:r w:rsidRPr="00EA6829">
              <w:rPr>
                <w:rFonts w:asciiTheme="majorHAnsi" w:hAnsiTheme="maj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6.9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Wydajność dołączonych tonerów startowych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>00 str.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6,10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Druk dwustronny (dupleks)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rPr>
          <w:trHeight w:val="696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8904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Dostawa 1 sztuki </w:t>
            </w:r>
            <w:proofErr w:type="spellStart"/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wizualizera</w:t>
            </w:r>
            <w:proofErr w:type="spellEnd"/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 typu A: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890490" w:rsidRPr="008577DC" w:rsidRDefault="00890490" w:rsidP="007765A7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7.1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uniwersalne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7.2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Rozdzielczość wyjściowa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wizualizera</w:t>
            </w:r>
            <w:proofErr w:type="spellEnd"/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Full HD (1080p)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7.3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Matryca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wizualizera</w:t>
            </w:r>
            <w:proofErr w:type="spellEnd"/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5 mln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pixeli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7.4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Odświeżanie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30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fps</w:t>
            </w:r>
            <w:proofErr w:type="spellEnd"/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7.5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Zoom optyczny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x8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7.6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Czytnik kart pamięci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7.7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Wbudowane oświetlenie górne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LED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7.8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Wyjścia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Mini USB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7.9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Wejścia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x USB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0490" w:rsidRPr="008577DC" w:rsidTr="002445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7.10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lata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90" w:rsidRPr="008577DC" w:rsidRDefault="00890490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890490" w:rsidRPr="00A64AE2" w:rsidRDefault="00890490" w:rsidP="00A64AE2">
      <w:pPr>
        <w:spacing w:after="200" w:line="276" w:lineRule="auto"/>
        <w:rPr>
          <w:rFonts w:ascii="Cambria" w:eastAsia="Calibri" w:hAnsi="Cambria" w:cs="Times New Roman"/>
          <w:b/>
          <w:sz w:val="24"/>
          <w:u w:val="single"/>
        </w:rPr>
      </w:pPr>
    </w:p>
    <w:sectPr w:rsidR="00890490" w:rsidRPr="00A64AE2" w:rsidSect="00C279BA">
      <w:headerReference w:type="default" r:id="rId7"/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AE2" w:rsidRDefault="00A64AE2" w:rsidP="00A64AE2">
      <w:pPr>
        <w:spacing w:after="0" w:line="240" w:lineRule="auto"/>
      </w:pPr>
      <w:r>
        <w:separator/>
      </w:r>
    </w:p>
  </w:endnote>
  <w:end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AE2" w:rsidRDefault="00A64AE2" w:rsidP="00A64AE2">
      <w:pPr>
        <w:spacing w:after="0" w:line="240" w:lineRule="auto"/>
      </w:pPr>
      <w:r>
        <w:separator/>
      </w:r>
    </w:p>
  </w:footnote>
  <w:foot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E2" w:rsidRDefault="00A64AE2">
    <w:pPr>
      <w:pStyle w:val="Nagwek"/>
      <w:rPr>
        <w:b/>
        <w:noProof/>
        <w:sz w:val="28"/>
        <w:szCs w:val="28"/>
      </w:rPr>
    </w:pPr>
    <w:r w:rsidRPr="00A64AE2">
      <w:rPr>
        <w:b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-480695</wp:posOffset>
          </wp:positionH>
          <wp:positionV relativeFrom="page">
            <wp:posOffset>142875</wp:posOffset>
          </wp:positionV>
          <wp:extent cx="10048875" cy="1552575"/>
          <wp:effectExtent l="0" t="0" r="9525" b="9525"/>
          <wp:wrapTopAndBottom/>
          <wp:docPr id="1" name="Obraz 1" descr="cid:image001.png@01D3ABBF.DA55B6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ABBF.DA55B6B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8875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0490">
      <w:rPr>
        <w:rFonts w:ascii="Arial Narrow" w:hAnsi="Arial Narrow"/>
        <w:b/>
        <w:sz w:val="28"/>
        <w:szCs w:val="28"/>
      </w:rPr>
      <w:t>Zadanie nr 3</w:t>
    </w:r>
    <w:r w:rsidRPr="00A64AE2">
      <w:rPr>
        <w:rFonts w:ascii="Arial Narrow" w:hAnsi="Arial Narrow"/>
        <w:b/>
        <w:sz w:val="28"/>
        <w:szCs w:val="28"/>
      </w:rPr>
      <w:t xml:space="preserve">: </w:t>
    </w:r>
    <w:bookmarkStart w:id="1" w:name="_Hlk344199"/>
    <w:r w:rsidR="00890490" w:rsidRPr="00890490">
      <w:rPr>
        <w:rFonts w:ascii="Arial Narrow" w:hAnsi="Arial Narrow"/>
        <w:b/>
        <w:bCs/>
        <w:sz w:val="28"/>
      </w:rPr>
      <w:t>Dostawa urządzeń drukujących i skanerów dla Centrum Kształcenia Praktycznego</w:t>
    </w:r>
    <w:bookmarkEnd w:id="1"/>
  </w:p>
  <w:p w:rsidR="00A64AE2" w:rsidRPr="00A64AE2" w:rsidRDefault="00A64AE2">
    <w:pPr>
      <w:pStyle w:val="Nagwek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F17A1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162DD"/>
    <w:multiLevelType w:val="hybridMultilevel"/>
    <w:tmpl w:val="7F265A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2"/>
    <w:rsid w:val="00231443"/>
    <w:rsid w:val="002445D0"/>
    <w:rsid w:val="00254877"/>
    <w:rsid w:val="007729EC"/>
    <w:rsid w:val="00890490"/>
    <w:rsid w:val="00A6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C4A349D-F349-4AB7-819C-C36450F2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4AE2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A64AE2"/>
    <w:pPr>
      <w:spacing w:after="0" w:line="240" w:lineRule="auto"/>
      <w:ind w:left="539" w:hanging="539"/>
      <w:jc w:val="center"/>
    </w:pPr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64AE2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AE2"/>
  </w:style>
  <w:style w:type="paragraph" w:styleId="Stopka">
    <w:name w:val="footer"/>
    <w:basedOn w:val="Normalny"/>
    <w:link w:val="Stopka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AE2"/>
  </w:style>
  <w:style w:type="paragraph" w:styleId="Akapitzlist">
    <w:name w:val="List Paragraph"/>
    <w:basedOn w:val="Normalny"/>
    <w:uiPriority w:val="34"/>
    <w:qFormat/>
    <w:rsid w:val="00890490"/>
    <w:pPr>
      <w:spacing w:after="200" w:line="276" w:lineRule="auto"/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Wojnowska</dc:creator>
  <cp:keywords/>
  <dc:description/>
  <cp:lastModifiedBy>Patrycja Wojnowska</cp:lastModifiedBy>
  <cp:revision>5</cp:revision>
  <dcterms:created xsi:type="dcterms:W3CDTF">2019-02-06T12:35:00Z</dcterms:created>
  <dcterms:modified xsi:type="dcterms:W3CDTF">2019-02-07T11:51:00Z</dcterms:modified>
</cp:coreProperties>
</file>